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8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27" w:lineRule="exact"/>
        <w:rPr>
          <w:sz w:val="24"/>
          <w:szCs w:val="24"/>
          <w:color w:val="auto"/>
        </w:rPr>
      </w:pPr>
    </w:p>
    <w:p>
      <w:pPr>
        <w:ind w:left="340" w:right="80"/>
        <w:spacing w:after="0" w:line="256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-229235</wp:posOffset>
            </wp:positionV>
            <wp:extent cx="121285" cy="12128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5" w:lineRule="exact"/>
        <w:rPr>
          <w:sz w:val="24"/>
          <w:szCs w:val="24"/>
          <w:color w:val="auto"/>
        </w:rPr>
      </w:pPr>
    </w:p>
    <w:p>
      <w:pPr>
        <w:ind w:left="340"/>
        <w:spacing w:after="0" w:line="248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33655</wp:posOffset>
            </wp:positionH>
            <wp:positionV relativeFrom="paragraph">
              <wp:posOffset>-572770</wp:posOffset>
            </wp:positionV>
            <wp:extent cx="121285" cy="121285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21285" cy="1212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60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8"/>
        </w:trPr>
        <w:tc>
          <w:tcPr>
            <w:tcW w:w="6240" w:type="dxa"/>
            <w:vAlign w:val="bottom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42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8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6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3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 w:line="184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4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740" w:type="dxa"/>
            <w:vAlign w:val="bottom"/>
            <w:vMerge w:val="restart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3235-0287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6240" w:type="dxa"/>
            <w:vAlign w:val="bottom"/>
            <w:vMerge w:val="restart"/>
          </w:tcPr>
          <w:p>
            <w:pPr>
              <w:jc w:val="center"/>
              <w:ind w:right="197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7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740" w:type="dxa"/>
            <w:vAlign w:val="bottom"/>
          </w:tcPr>
          <w:p>
            <w:pPr>
              <w:jc w:val="right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62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4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5229860</wp:posOffset>
            </wp:positionH>
            <wp:positionV relativeFrom="paragraph">
              <wp:posOffset>-619125</wp:posOffset>
            </wp:positionV>
            <wp:extent cx="57785" cy="63246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3950970</wp:posOffset>
            </wp:positionH>
            <wp:positionV relativeFrom="paragraph">
              <wp:posOffset>-619125</wp:posOffset>
            </wp:positionV>
            <wp:extent cx="57785" cy="63246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785" cy="63246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-1674495</wp:posOffset>
            </wp:positionH>
            <wp:positionV relativeFrom="paragraph">
              <wp:posOffset>734060</wp:posOffset>
            </wp:positionV>
            <wp:extent cx="7047230" cy="512508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047230" cy="512508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208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00" w:space="320"/>
            <w:col w:w="8460"/>
          </w:cols>
          <w:pgMar w:left="460" w:top="216" w:right="359" w:bottom="1440" w:gutter="0" w:footer="0" w:header="0"/>
        </w:sectPr>
      </w:pPr>
    </w:p>
    <w:p>
      <w:pPr>
        <w:spacing w:after="0" w:line="16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1"/>
          <w:szCs w:val="21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STUMP DAVID C</w:t>
        </w:r>
      </w:hyperlink>
    </w:p>
    <w:p>
      <w:pPr>
        <w:spacing w:after="0" w:line="29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(Middle)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2. Issuer Name </w:t>
      </w: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and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Ticker or Trading Symbol</w:t>
      </w:r>
    </w:p>
    <w:p>
      <w:pPr>
        <w:spacing w:after="0"/>
        <w:rPr>
          <w:rFonts w:ascii="Times New Roman" w:cs="Times New Roman" w:eastAsia="Times New Roman" w:hAnsi="Times New Roman"/>
          <w:sz w:val="20"/>
          <w:szCs w:val="20"/>
          <w:color w:val="0000EE"/>
        </w:rPr>
      </w:pPr>
      <w:hyperlink r:id="rId14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MACROGENICS INC</w:t>
        </w:r>
        <w:r>
          <w:rPr>
            <w:rFonts w:ascii="Times New Roman" w:cs="Times New Roman" w:eastAsia="Times New Roman" w:hAnsi="Times New Roman"/>
            <w:sz w:val="20"/>
            <w:szCs w:val="20"/>
            <w:color w:val="0000EE"/>
          </w:rPr>
          <w:t xml:space="preserve"> </w:t>
        </w:r>
      </w:hyperlink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[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MGNX</w:t>
      </w:r>
      <w:r>
        <w:rPr>
          <w:rFonts w:ascii="Times New Roman" w:cs="Times New Roman" w:eastAsia="Times New Roman" w:hAnsi="Times New Roman"/>
          <w:sz w:val="20"/>
          <w:szCs w:val="20"/>
          <w:color w:val="0000EE"/>
        </w:rPr>
        <w:t xml:space="preserve"> </w:t>
      </w:r>
      <w:r>
        <w:rPr>
          <w:rFonts w:ascii="Times New Roman" w:cs="Times New Roman" w:eastAsia="Times New Roman" w:hAnsi="Times New Roman"/>
          <w:sz w:val="20"/>
          <w:szCs w:val="20"/>
          <w:color w:val="000000"/>
        </w:rPr>
        <w:t>]</w:t>
      </w:r>
    </w:p>
    <w:p>
      <w:pPr>
        <w:spacing w:after="0" w:line="258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>3. Date of Earliest Transaction (Month/Day/Year)</w:t>
      </w:r>
    </w:p>
    <w:p>
      <w:pPr>
        <w:spacing w:after="0" w:line="20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05/18/2026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2" w:lineRule="exact"/>
        <w:rPr>
          <w:sz w:val="24"/>
          <w:szCs w:val="24"/>
          <w:color w:val="auto"/>
        </w:rPr>
      </w:pPr>
    </w:p>
    <w:p>
      <w:pPr>
        <w:ind w:left="-7" w:right="660" w:firstLine="7"/>
        <w:spacing w:after="0" w:line="253" w:lineRule="auto"/>
        <w:tabs>
          <w:tab w:leader="none" w:pos="135" w:val="left"/>
        </w:tabs>
        <w:numPr>
          <w:ilvl w:val="0"/>
          <w:numId w:val="1"/>
        </w:numPr>
        <w:rPr>
          <w:rFonts w:ascii="Arial" w:cs="Arial" w:eastAsia="Arial" w:hAnsi="Arial"/>
          <w:sz w:val="13"/>
          <w:szCs w:val="13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Relationship of Reporting Person(s) to Issuer (Check all applicable)</w:t>
      </w:r>
    </w:p>
    <w:p>
      <w:pPr>
        <w:spacing w:after="0" w:line="29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Director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10% Owner</w:t>
      </w:r>
    </w:p>
    <w:p>
      <w:pPr>
        <w:spacing w:after="0" w:line="67" w:lineRule="exact"/>
        <w:rPr>
          <w:sz w:val="24"/>
          <w:szCs w:val="24"/>
          <w:color w:val="auto"/>
        </w:rPr>
      </w:pPr>
    </w:p>
    <w:p>
      <w:pPr>
        <w:jc w:val="right"/>
        <w:ind w:right="460"/>
        <w:spacing w:after="0"/>
        <w:tabs>
          <w:tab w:leader="none" w:pos="76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Officer (give title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Other (specify</w:t>
      </w:r>
    </w:p>
    <w:p>
      <w:pPr>
        <w:spacing w:after="0" w:line="3" w:lineRule="exact"/>
        <w:rPr>
          <w:sz w:val="24"/>
          <w:szCs w:val="24"/>
          <w:color w:val="auto"/>
        </w:rPr>
      </w:pPr>
    </w:p>
    <w:p>
      <w:pPr>
        <w:ind w:left="533"/>
        <w:spacing w:after="0"/>
        <w:tabs>
          <w:tab w:leader="none" w:pos="2092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below)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below)</w:t>
      </w:r>
    </w:p>
    <w:p>
      <w:pPr>
        <w:spacing w:after="0" w:line="157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3">
            <w:col w:w="3180" w:space="720"/>
            <w:col w:w="3107" w:space="720"/>
            <w:col w:w="3353"/>
          </w:cols>
          <w:pgMar w:left="460" w:top="216" w:right="359" w:bottom="1440" w:gutter="0" w:footer="0" w:header="0"/>
          <w:type w:val="continuous"/>
        </w:sectPr>
      </w:pPr>
    </w:p>
    <w:p>
      <w:pPr>
        <w:ind w:left="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9704 MEDICAL CENTER DRIVE</w:t>
      </w:r>
    </w:p>
    <w:p>
      <w:pPr>
        <w:spacing w:after="0" w:line="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6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3740" w:type="dxa"/>
            <w:vAlign w:val="bottom"/>
            <w:gridSpan w:val="7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4. If Amendment, Date of Original Filed (Month/Day/Year)</w:t>
            </w:r>
          </w:p>
        </w:tc>
        <w:tc>
          <w:tcPr>
            <w:tcW w:w="3600" w:type="dxa"/>
            <w:vAlign w:val="bottom"/>
            <w:gridSpan w:val="10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 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(Street)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Line)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One Reporting Person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ROCKVILLE</w:t>
            </w: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MD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20850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Form filed by More than One Reporting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980" w:type="dxa"/>
            <w:vAlign w:val="bottom"/>
            <w:gridSpan w:val="7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9A9A9A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restart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Person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(City)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(State)</w:t>
            </w:r>
          </w:p>
        </w:tc>
        <w:tc>
          <w:tcPr>
            <w:tcW w:w="1080" w:type="dxa"/>
            <w:vAlign w:val="bottom"/>
            <w:vMerge w:val="restart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(Zip)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80" w:type="dxa"/>
            <w:vAlign w:val="bottom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6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1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280" w:type="dxa"/>
            <w:vAlign w:val="bottom"/>
            <w:tcBorders>
              <w:top w:val="single" w:sz="8" w:color="2C2C2C"/>
            </w:tcBorders>
            <w:gridSpan w:val="14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  <w:w w:val="98"/>
              </w:rPr>
              <w:t>Table I - Non-Derivative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500" w:type="dxa"/>
            <w:vAlign w:val="bottom"/>
            <w:tcBorders>
              <w:bottom w:val="single" w:sz="8" w:color="2C2C2C"/>
            </w:tcBorders>
            <w:gridSpan w:val="5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8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2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2500" w:type="dxa"/>
            <w:vAlign w:val="bottom"/>
            <w:gridSpan w:val="5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40" w:type="dxa"/>
            <w:vAlign w:val="bottom"/>
            <w:gridSpan w:val="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6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900" w:type="dxa"/>
            <w:vAlign w:val="bottom"/>
            <w:gridSpan w:val="4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Disposed Of (D) (Instr. 3, 4 and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7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5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8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60" w:type="dxa"/>
            <w:vAlign w:val="bottom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 or</w:t>
            </w:r>
          </w:p>
        </w:tc>
        <w:tc>
          <w:tcPr>
            <w:tcW w:w="56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5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0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84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8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30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Common Stock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840" w:type="dxa"/>
            <w:vAlign w:val="bottom"/>
            <w:gridSpan w:val="3"/>
          </w:tcPr>
          <w:p>
            <w:pPr>
              <w:jc w:val="center"/>
              <w:ind w:left="69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05/18/2026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68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3,750</w:t>
            </w:r>
          </w:p>
        </w:tc>
        <w:tc>
          <w:tcPr>
            <w:tcW w:w="66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A</w:t>
            </w:r>
          </w:p>
        </w:tc>
        <w:tc>
          <w:tcPr>
            <w:tcW w:w="520" w:type="dxa"/>
            <w:vAlign w:val="bottom"/>
          </w:tcPr>
          <w:p>
            <w:pPr>
              <w:ind w:left="2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(1)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280" w:type="dxa"/>
            <w:vAlign w:val="bottom"/>
            <w:gridSpan w:val="3"/>
          </w:tcPr>
          <w:p>
            <w:pPr>
              <w:jc w:val="right"/>
              <w:ind w:right="34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14,750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2"/>
                <w:szCs w:val="2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7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900" w:type="dxa"/>
            <w:vAlign w:val="bottom"/>
            <w:tcBorders>
              <w:bottom w:val="single" w:sz="8" w:color="2C2C2C"/>
            </w:tcBorders>
            <w:gridSpan w:val="6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58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5"/>
        </w:trPr>
        <w:tc>
          <w:tcPr>
            <w:tcW w:w="20" w:type="dxa"/>
            <w:vAlign w:val="bottom"/>
            <w:tcBorders>
              <w:top w:val="single" w:sz="8" w:color="808080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220" w:type="dxa"/>
            <w:vAlign w:val="bottom"/>
            <w:tcBorders>
              <w:top w:val="single" w:sz="8" w:color="2C2C2C"/>
            </w:tcBorders>
            <w:gridSpan w:val="13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top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520" w:type="dxa"/>
            <w:vAlign w:val="bottom"/>
            <w:gridSpan w:val="11"/>
          </w:tcPr>
          <w:p>
            <w:pPr>
              <w:ind w:left="7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7"/>
                <w:szCs w:val="17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1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6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Securities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146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Underlying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70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22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0" w:type="dxa"/>
            <w:vAlign w:val="bottom"/>
            <w:gridSpan w:val="2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 (D) (Instr. 3,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Following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(I) (Instr. 4)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 and 5)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6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of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5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4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8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56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05/18/2026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M</w:t>
            </w: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(2)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(2)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18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1"/>
              </w:rPr>
              <w:t>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Restricted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left="10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2"/>
                <w:szCs w:val="22"/>
                <w:color w:val="000000"/>
                <w:w w:val="88"/>
                <w:vertAlign w:val="subscript"/>
              </w:rPr>
              <w:t>$</w:t>
            </w:r>
            <w:r>
              <w:rPr>
                <w:rFonts w:ascii="Times New Roman" w:cs="Times New Roman" w:eastAsia="Times New Roman" w:hAnsi="Times New Roman"/>
                <w:sz w:val="25"/>
                <w:szCs w:val="25"/>
                <w:color w:val="0000FF"/>
                <w:w w:val="88"/>
                <w:vertAlign w:val="subscript"/>
              </w:rPr>
              <w:t>0</w:t>
            </w: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88"/>
              </w:rPr>
              <w:t>(1)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  <w:vMerge w:val="restart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right"/>
              <w:ind w:right="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3,750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(3)</w:t>
            </w:r>
          </w:p>
        </w:tc>
        <w:tc>
          <w:tcPr>
            <w:tcW w:w="68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  <w:w w:val="93"/>
              </w:rPr>
              <w:t>(3)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  <w:vMerge w:val="restart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9"/>
              </w:rPr>
              <w:t>3,750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restart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580" w:type="dxa"/>
            <w:vAlign w:val="bottom"/>
            <w:vMerge w:val="restart"/>
          </w:tcPr>
          <w:p>
            <w:pPr>
              <w:jc w:val="center"/>
              <w:ind w:left="20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5"/>
              </w:rPr>
              <w:t>3,750</w:t>
            </w: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 Unit</w:t>
            </w: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52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58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1"/>
                <w:szCs w:val="1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Option</w:t>
            </w:r>
          </w:p>
        </w:tc>
        <w:tc>
          <w:tcPr>
            <w:tcW w:w="620" w:type="dxa"/>
            <w:vAlign w:val="bottom"/>
          </w:tcPr>
          <w:p>
            <w:pPr>
              <w:jc w:val="center"/>
              <w:ind w:left="8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4.52</w:t>
            </w: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05/19/2026</w:t>
            </w: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jc w:val="center"/>
              <w:ind w:right="396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84"/>
              </w:rPr>
              <w:t>A</w:t>
            </w:r>
          </w:p>
        </w:tc>
        <w:tc>
          <w:tcPr>
            <w:tcW w:w="580" w:type="dxa"/>
            <w:vAlign w:val="bottom"/>
          </w:tcPr>
          <w:p>
            <w:pPr>
              <w:jc w:val="right"/>
              <w:ind w:right="4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8000"/>
              </w:rPr>
              <w:t>(4)</w:t>
            </w:r>
          </w:p>
        </w:tc>
        <w:tc>
          <w:tcPr>
            <w:tcW w:w="680" w:type="dxa"/>
            <w:vAlign w:val="bottom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  <w:w w:val="97"/>
              </w:rPr>
              <w:t>05/19/2036</w:t>
            </w: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520" w:type="dxa"/>
            <w:vAlign w:val="bottom"/>
          </w:tcPr>
          <w:p>
            <w:pPr>
              <w:jc w:val="center"/>
              <w:spacing w:after="0" w:line="191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7"/>
                <w:szCs w:val="17"/>
                <w:color w:val="0000FF"/>
                <w:w w:val="98"/>
              </w:rPr>
              <w:t>22,000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700" w:type="dxa"/>
            <w:vAlign w:val="bottom"/>
            <w:gridSpan w:val="2"/>
          </w:tcPr>
          <w:p>
            <w:pPr>
              <w:jc w:val="center"/>
              <w:ind w:right="21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0</w:t>
            </w:r>
          </w:p>
        </w:tc>
        <w:tc>
          <w:tcPr>
            <w:tcW w:w="860" w:type="dxa"/>
            <w:vAlign w:val="bottom"/>
            <w:gridSpan w:val="2"/>
          </w:tcPr>
          <w:p>
            <w:pPr>
              <w:jc w:val="center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22,000</w:t>
            </w:r>
          </w:p>
        </w:tc>
        <w:tc>
          <w:tcPr>
            <w:tcW w:w="66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  <w:gridSpan w:val="2"/>
          </w:tcPr>
          <w:p>
            <w:pPr>
              <w:ind w:left="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(right to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160"/>
              <w:spacing w:after="0" w:line="103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1"/>
                <w:szCs w:val="11"/>
                <w:color w:val="0000FF"/>
              </w:rPr>
              <w:t>Stock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5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8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3"/>
          <w:szCs w:val="13"/>
          <w:color w:val="0000FF"/>
        </w:rPr>
        <w:t>buy)</w:t>
      </w:r>
    </w:p>
    <w:p>
      <w:pPr>
        <w:spacing w:after="0" w:line="9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restricted stock unit (RSU) represents a contingent right to receive one share of the Issuer's common stock.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vested on May 18, 2026, which was one day prior to the Issuer's 2026 Annual Meeting of Stockholders held on May 19, 2026.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RSUs will vest one year after the date of grant, or the day prior to the next annual meeting, if earlier</w:t>
      </w:r>
    </w:p>
    <w:p>
      <w:pPr>
        <w:spacing w:after="0" w:line="41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0"/>
        <w:spacing w:after="0"/>
        <w:tabs>
          <w:tab w:leader="none" w:pos="160" w:val="left"/>
        </w:tabs>
        <w:numPr>
          <w:ilvl w:val="0"/>
          <w:numId w:val="2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The option will vest and become exercisable in monthly, cumulative 1/12th increments (rounded upwards for whole shares) beginning one month from the date of grant.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7"/>
          <w:szCs w:val="17"/>
          <w:b w:val="1"/>
          <w:bCs w:val="1"/>
          <w:color w:val="auto"/>
        </w:rPr>
        <w:t>Remarks:</w:t>
      </w:r>
    </w:p>
    <w:p>
      <w:pPr>
        <w:spacing w:after="0" w:line="124" w:lineRule="exact"/>
        <w:rPr>
          <w:sz w:val="24"/>
          <w:szCs w:val="24"/>
          <w:color w:val="auto"/>
        </w:rPr>
      </w:pPr>
    </w:p>
    <w:p>
      <w:pPr>
        <w:ind w:left="660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7"/>
          <w:szCs w:val="17"/>
          <w:color w:val="0000FF"/>
        </w:rPr>
        <w:t>Beth A. Smith, Attorney-in-fact 05/20/2026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4186555</wp:posOffset>
            </wp:positionH>
            <wp:positionV relativeFrom="paragraph">
              <wp:posOffset>-10160</wp:posOffset>
            </wp:positionV>
            <wp:extent cx="1879600" cy="825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79600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40" w:lineRule="exact"/>
        <w:rPr>
          <w:sz w:val="24"/>
          <w:szCs w:val="24"/>
          <w:color w:val="auto"/>
        </w:rPr>
      </w:pPr>
    </w:p>
    <w:p>
      <w:pPr>
        <w:ind w:left="6600"/>
        <w:spacing w:after="0"/>
        <w:tabs>
          <w:tab w:leader="none" w:pos="878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** Signature of Reporting Person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2"/>
          <w:szCs w:val="12"/>
          <w:color w:val="auto"/>
        </w:rPr>
        <w:t>Date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42" w:lineRule="exact"/>
        <w:rPr>
          <w:sz w:val="24"/>
          <w:szCs w:val="24"/>
          <w:color w:val="auto"/>
        </w:rPr>
      </w:pPr>
    </w:p>
    <w:p>
      <w:pPr>
        <w:jc w:val="both"/>
        <w:ind w:left="40" w:right="3680"/>
        <w:spacing w:after="0" w:line="332" w:lineRule="auto"/>
        <w:tabs>
          <w:tab w:leader="none" w:pos="175" w:val="left"/>
        </w:tabs>
        <w:numPr>
          <w:ilvl w:val="0"/>
          <w:numId w:val="3"/>
        </w:numPr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2"/>
          <w:szCs w:val="12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2"/>
          <w:szCs w:val="12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2"/>
          <w:szCs w:val="12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2"/>
          <w:szCs w:val="12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6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6334873"/>
    <w:multiLevelType w:val="hybridMultilevel"/>
    <w:lvl w:ilvl="0">
      <w:lvlJc w:val="left"/>
      <w:lvlText w:val="%1."/>
      <w:numFmt w:val="decimal"/>
      <w:start w:val="5"/>
    </w:lvl>
  </w:abstractNum>
  <w:abstractNum w:abstractNumId="1">
    <w:nsid w:val="74B0DC51"/>
    <w:multiLevelType w:val="hybridMultilevel"/>
    <w:lvl w:ilvl="0">
      <w:lvlJc w:val="left"/>
      <w:lvlText w:val="%1."/>
      <w:numFmt w:val="decimal"/>
      <w:start w:val="1"/>
    </w:lvl>
  </w:abstractNum>
  <w:abstractNum w:abstractNumId="2">
    <w:nsid w:val="19495CFF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91235" TargetMode="External"/><Relationship Id="rId14" Type="http://schemas.openxmlformats.org/officeDocument/2006/relationships/hyperlink" Target="http://www.sec.gov/cgi-bin/browse-edgar?action=getcompany&amp;CIK=0001125345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2026-05-20T15:17:45Z</dcterms:created>
  <dcterms:modified xsi:type="dcterms:W3CDTF">2026-05-20T15:17:45Z</dcterms:modified>
</cp:coreProperties>
</file>